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BD2BE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BD2BE5">
        <w:rPr>
          <w:rFonts w:ascii="Verdana" w:hAnsi="Verdana"/>
          <w:b/>
          <w:sz w:val="28"/>
          <w:szCs w:val="28"/>
        </w:rPr>
        <w:t>Čestné prohlášení o splnění základní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C93774" w:rsidRPr="00C93774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D2BE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2BE5" w:rsidRPr="00BD2BE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BD2BE5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BD2BE5">
            <w:rPr>
              <w:rFonts w:ascii="Verdana" w:eastAsia="Calibri" w:hAnsi="Verdana"/>
              <w:sz w:val="18"/>
              <w:szCs w:val="18"/>
            </w:rPr>
            <w:t>Čestné prohlášení 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C01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377E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D2BE5"/>
    <w:rsid w:val="00BE1004"/>
    <w:rsid w:val="00BF5507"/>
    <w:rsid w:val="00C07425"/>
    <w:rsid w:val="00C1282F"/>
    <w:rsid w:val="00C30730"/>
    <w:rsid w:val="00C31013"/>
    <w:rsid w:val="00C33418"/>
    <w:rsid w:val="00C36A6D"/>
    <w:rsid w:val="00C44701"/>
    <w:rsid w:val="00C72134"/>
    <w:rsid w:val="00C9377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6A20FC-22AB-4746-956D-E0913C37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2018-11-26T13:19:00Z</dcterms:created>
  <dcterms:modified xsi:type="dcterms:W3CDTF">2022-03-18T13:40:00Z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